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FD9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Вопрос: Прокуратура выставила замечания организации по поводу правил </w:t>
        </w:r>
        <w:r>
          <w:rPr>
            <w:rStyle w:val="a4"/>
            <w:b w:val="0"/>
            <w:bCs w:val="0"/>
          </w:rPr>
          <w:t>внутреннего трудового распорядка: не установлена обязанность работодателя по выдаче надлежаще заверенной копии приказа о приеме на работу по требованию работника; не установлен обязательный перечень лиц, кому испытание при приеме на работу не устанавливает</w:t>
        </w:r>
        <w:r>
          <w:rPr>
            <w:rStyle w:val="a4"/>
            <w:b w:val="0"/>
            <w:bCs w:val="0"/>
          </w:rPr>
          <w:t>ся, а также положения об ограничении испытательного срока; не установлено, что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</w:t>
        </w:r>
        <w:r>
          <w:rPr>
            <w:rStyle w:val="a4"/>
            <w:b w:val="0"/>
            <w:bCs w:val="0"/>
          </w:rPr>
          <w:t>но позднее трех лет со дня совершения проступка. Действительно ли все это должно быть прописано? (ответ Горячей линии ГАРАНТ, сентябрь 2020 г.)</w:t>
        </w:r>
      </w:hyperlink>
    </w:p>
    <w:p w:rsidR="00000000" w:rsidRDefault="00F43FD9">
      <w:r>
        <w:rPr>
          <w:rStyle w:val="a3"/>
        </w:rPr>
        <w:t>Прокуратура выставила следующие замечания организации по поводу правил внутреннего трудового распорядка: 1) н</w:t>
      </w:r>
      <w:r>
        <w:rPr>
          <w:rStyle w:val="a3"/>
        </w:rPr>
        <w:t>е установлена обязанность работодателя по выдаче надлежаще заверенной копии приказа о приеме на работу по требованию работника; 2) не установлен обязательный перечень лиц, кому испытание при приеме на работу не устанавливается, а также положения об огранич</w:t>
      </w:r>
      <w:r>
        <w:rPr>
          <w:rStyle w:val="a3"/>
        </w:rPr>
        <w:t>ении испытательного срока; 3) не установлено, что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</w:t>
      </w:r>
      <w:r>
        <w:rPr>
          <w:rStyle w:val="a3"/>
        </w:rPr>
        <w:t>вершения проступка. Действительно ли все это должно быть прописано в правилах внутреннего трудового распорядка? Есть ли закон, в котором прописаны обязательные требования к правилам внутреннего трудового распорядка? Нужно ли удостоверять правила внутреннег</w:t>
      </w:r>
      <w:r>
        <w:rPr>
          <w:rStyle w:val="a3"/>
        </w:rPr>
        <w:t>о трудового распорядка в Министерстве труда РФ?</w:t>
      </w:r>
    </w:p>
    <w:p w:rsidR="00000000" w:rsidRDefault="00F43FD9"/>
    <w:p w:rsidR="00000000" w:rsidRDefault="00F43FD9">
      <w:r>
        <w:t xml:space="preserve">"Если ПВТР являются приложением к коллективному договору, то их принятие и внесение изменений производятся согласно </w:t>
      </w:r>
      <w:hyperlink r:id="rId8" w:history="1">
        <w:r>
          <w:rPr>
            <w:rStyle w:val="a4"/>
          </w:rPr>
          <w:t>ст. 44</w:t>
        </w:r>
      </w:hyperlink>
      <w:r>
        <w:t xml:space="preserve"> ТК РФ - в поря</w:t>
      </w:r>
      <w:r>
        <w:t>дке, установленном Трудовым кодексом для заключения коллективного договора, либо в порядке, предусмотренном коллективным договором. Следует помнить, что после утверждения Правила необходимо направить вместе с коллективным договором на уведомительную регист</w:t>
      </w:r>
      <w:r>
        <w:t xml:space="preserve">рацию в орган по труду в соответствии с </w:t>
      </w:r>
      <w:hyperlink r:id="rId9" w:history="1">
        <w:r>
          <w:rPr>
            <w:rStyle w:val="a4"/>
          </w:rPr>
          <w:t>частью первой ст. 50</w:t>
        </w:r>
      </w:hyperlink>
      <w:r>
        <w:t xml:space="preserve"> ТК РФ. Данные выводы следуют из </w:t>
      </w:r>
      <w:hyperlink r:id="rId10" w:history="1">
        <w:r>
          <w:rPr>
            <w:rStyle w:val="a4"/>
          </w:rPr>
          <w:t>части первой ст. 36</w:t>
        </w:r>
      </w:hyperlink>
      <w:r>
        <w:t xml:space="preserve">, </w:t>
      </w:r>
      <w:hyperlink r:id="rId11" w:history="1">
        <w:r>
          <w:rPr>
            <w:rStyle w:val="a4"/>
          </w:rPr>
          <w:t>части второй ст. 190</w:t>
        </w:r>
      </w:hyperlink>
      <w:r>
        <w:t xml:space="preserve"> ТК РФ.</w:t>
      </w:r>
    </w:p>
    <w:p w:rsidR="00000000" w:rsidRDefault="00F43FD9">
      <w:r>
        <w:t>В том случае, когда ПВТР являются самостоятельным локальным нормативным актом, в соответствии со ст. 190 ТК РФ работодатель утверждает ПВТР с учетом мнени</w:t>
      </w:r>
      <w:r>
        <w:t>я представительного органа работников организации в порядке, закрепленном в ст. 372 ТК РФ. Таким образом, работодатель обязан направить проект ПВТР в представительный орган работников (</w:t>
      </w:r>
      <w:hyperlink r:id="rId12" w:history="1">
        <w:r>
          <w:rPr>
            <w:rStyle w:val="a4"/>
          </w:rPr>
          <w:t>ч</w:t>
        </w:r>
        <w:r>
          <w:rPr>
            <w:rStyle w:val="a4"/>
          </w:rPr>
          <w:t>асть первая ст. 190</w:t>
        </w:r>
      </w:hyperlink>
      <w:r>
        <w:t xml:space="preserve">, </w:t>
      </w:r>
      <w:hyperlink r:id="rId13" w:history="1">
        <w:r>
          <w:rPr>
            <w:rStyle w:val="a4"/>
          </w:rPr>
          <w:t>часть первая ст. 372</w:t>
        </w:r>
      </w:hyperlink>
      <w:r>
        <w:t xml:space="preserve"> ТК РФ)" (</w:t>
      </w:r>
      <w:hyperlink r:id="rId14" w:history="1">
        <w:r>
          <w:rPr>
            <w:rStyle w:val="a4"/>
          </w:rPr>
          <w:t>Путеводитель</w:t>
        </w:r>
      </w:hyperlink>
      <w:r>
        <w:t xml:space="preserve"> по трудовым отношениям и расчетам с персоналом</w:t>
      </w:r>
      <w:r>
        <w:t xml:space="preserve"> для организаций бюджетной сферы (подготовлено экспертами компании "Гарант").</w:t>
      </w:r>
    </w:p>
    <w:p w:rsidR="00000000" w:rsidRDefault="00F43FD9"/>
    <w:p w:rsidR="00000000" w:rsidRDefault="00F43FD9">
      <w:r>
        <w:rPr>
          <w:rStyle w:val="a3"/>
        </w:rPr>
        <w:t>Примечание.</w:t>
      </w:r>
    </w:p>
    <w:p w:rsidR="00000000" w:rsidRDefault="00F43FD9">
      <w:r>
        <w:t>Рекомендуем Вам также ознакомиться со следующими документами:</w:t>
      </w:r>
    </w:p>
    <w:p w:rsidR="00000000" w:rsidRDefault="00F43FD9">
      <w:r>
        <w:t xml:space="preserve">- </w:t>
      </w:r>
      <w:hyperlink r:id="rId15" w:history="1">
        <w:r>
          <w:rPr>
            <w:rStyle w:val="a4"/>
          </w:rPr>
          <w:t>Путеводитель</w:t>
        </w:r>
      </w:hyperlink>
      <w:r>
        <w:t xml:space="preserve"> по трудовым отношениям и расчетам с персоналом для организаций бюджетной сферы (подготовлено экспертами компании "Гарант") // Как составить правила внутреннего трудового распорядка учреждения;</w:t>
      </w:r>
    </w:p>
    <w:p w:rsidR="00000000" w:rsidRDefault="00F43FD9">
      <w:r>
        <w:t xml:space="preserve">- </w:t>
      </w:r>
      <w:hyperlink r:id="rId16" w:history="1">
        <w:r>
          <w:rPr>
            <w:rStyle w:val="a4"/>
          </w:rPr>
          <w:t>Вопрос</w:t>
        </w:r>
      </w:hyperlink>
      <w:r>
        <w:t xml:space="preserve">: В детском саду прошла проверка прокуратуры и вынесен протест об устранении выявленных нарушений, а именно: "в нарушение требований ст. 15 Федерального закона от 25.07.2002 N 114-ФЗ "О противодействии экстремистской деятельности" и ст. 331 </w:t>
      </w:r>
      <w:r>
        <w:t>ТК РФ в ПВТР не содержится перечень лиц, которые не могут быть допущены к осуществлению трудовой деятельности в образовательном учреждении". Правомерно ли требование прокуратуры? (информационный портал Роструда "Онлайнинспекция.РФ", июль 2019 г.);</w:t>
      </w:r>
    </w:p>
    <w:p w:rsidR="00000000" w:rsidRDefault="00F43FD9">
      <w:r>
        <w:t>- Провер</w:t>
      </w:r>
      <w:r>
        <w:t xml:space="preserve">ки Роструда (И.И. Дудоладов, </w:t>
      </w:r>
      <w:hyperlink r:id="rId17" w:history="1">
        <w:r>
          <w:rPr>
            <w:rStyle w:val="a4"/>
          </w:rPr>
          <w:t>"Экономико-правовой бюллетень"</w:t>
        </w:r>
      </w:hyperlink>
      <w:r>
        <w:t>, N 6, июнь 2012 г.) // Правила внутреннего трудового распорядка.</w:t>
      </w:r>
    </w:p>
    <w:p w:rsidR="00000000" w:rsidRDefault="00F43FD9"/>
    <w:p w:rsidR="00000000" w:rsidRDefault="00F43FD9">
      <w:pPr>
        <w:ind w:firstLine="698"/>
        <w:jc w:val="right"/>
      </w:pPr>
      <w:r>
        <w:t>Ответ подготовил:</w:t>
      </w:r>
    </w:p>
    <w:p w:rsidR="00000000" w:rsidRDefault="00F43FD9">
      <w:pPr>
        <w:ind w:firstLine="698"/>
        <w:jc w:val="right"/>
      </w:pPr>
      <w:r>
        <w:t>Специалист Горячей линии информационно-пр</w:t>
      </w:r>
      <w:r>
        <w:t>авовой поддержки ГАРАНТ</w:t>
      </w:r>
    </w:p>
    <w:p w:rsidR="00000000" w:rsidRDefault="00F43FD9">
      <w:pPr>
        <w:ind w:firstLine="698"/>
        <w:jc w:val="right"/>
      </w:pPr>
      <w:r>
        <w:t>Чуркина Анна</w:t>
      </w:r>
    </w:p>
    <w:p w:rsidR="00000000" w:rsidRDefault="00F43FD9"/>
    <w:p w:rsidR="00000000" w:rsidRDefault="00F43FD9">
      <w:pPr>
        <w:pStyle w:val="a6"/>
      </w:pPr>
      <w:r>
        <w:t>25 сентября 2020 г.</w:t>
      </w:r>
    </w:p>
    <w:p w:rsidR="00F43FD9" w:rsidRDefault="00F43FD9"/>
    <w:sectPr w:rsidR="00F43FD9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D9" w:rsidRDefault="00F43FD9">
      <w:r>
        <w:separator/>
      </w:r>
    </w:p>
  </w:endnote>
  <w:endnote w:type="continuationSeparator" w:id="1">
    <w:p w:rsidR="00F43FD9" w:rsidRDefault="00F4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43F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D57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570A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3F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3F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D57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570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D570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D9" w:rsidRDefault="00F43FD9">
      <w:r>
        <w:separator/>
      </w:r>
    </w:p>
  </w:footnote>
  <w:footnote w:type="continuationSeparator" w:id="1">
    <w:p w:rsidR="00F43FD9" w:rsidRDefault="00F43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FD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Вопрос: Прокуратура выставила замечания организации по поводу правил внутреннего трудового распорядка: не…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70A"/>
    <w:rsid w:val="000D570A"/>
    <w:rsid w:val="00F4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57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44" TargetMode="External"/><Relationship Id="rId13" Type="http://schemas.openxmlformats.org/officeDocument/2006/relationships/hyperlink" Target="http://internet.garant.ru/document/redirect/12125268/372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7341642/0" TargetMode="External"/><Relationship Id="rId12" Type="http://schemas.openxmlformats.org/officeDocument/2006/relationships/hyperlink" Target="http://internet.garant.ru/document/redirect/12125268/19001" TargetMode="External"/><Relationship Id="rId17" Type="http://schemas.openxmlformats.org/officeDocument/2006/relationships/hyperlink" Target="http://internet.garant.ru/document/redirect/57856200/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480537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19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399062/500" TargetMode="External"/><Relationship Id="rId10" Type="http://schemas.openxmlformats.org/officeDocument/2006/relationships/hyperlink" Target="http://internet.garant.ru/document/redirect/12125268/360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5001" TargetMode="External"/><Relationship Id="rId14" Type="http://schemas.openxmlformats.org/officeDocument/2006/relationships/hyperlink" Target="http://internet.garant.ru/document/redirect/77399062/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2021-02-16T10:09:00Z</dcterms:created>
  <dcterms:modified xsi:type="dcterms:W3CDTF">2021-02-16T10:09:00Z</dcterms:modified>
</cp:coreProperties>
</file>